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B4E91" w14:textId="0F8477F9" w:rsidR="001103A1" w:rsidRDefault="00B70820"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r>
        <w:rPr>
          <w:rFonts w:ascii="Times New Roman" w:eastAsia="Times New Roman" w:hAnsi="Times New Roman" w:cs="Times New Roman"/>
          <w:b/>
          <w:bCs/>
          <w:caps/>
          <w:color w:val="000000"/>
          <w:kern w:val="0"/>
          <w:sz w:val="24"/>
          <w:szCs w:val="24"/>
          <w:lang w:val="lt-LT"/>
          <w14:ligatures w14:val="none"/>
        </w:rPr>
        <w:t xml:space="preserve">LENGVOJO AUTOMOBILIO </w:t>
      </w:r>
      <w:r w:rsidR="00047386" w:rsidRPr="002A36D7">
        <w:rPr>
          <w:rFonts w:ascii="Times New Roman" w:eastAsia="Times New Roman" w:hAnsi="Times New Roman" w:cs="Times New Roman"/>
          <w:b/>
          <w:bCs/>
          <w:caps/>
          <w:color w:val="000000"/>
          <w:kern w:val="0"/>
          <w:sz w:val="24"/>
          <w:szCs w:val="24"/>
          <w:lang w:val="lt-LT"/>
          <w14:ligatures w14:val="none"/>
        </w:rPr>
        <w:t>PIRKIMO</w:t>
      </w:r>
      <w:r w:rsidR="00047386" w:rsidRPr="002A36D7">
        <w:rPr>
          <w:rFonts w:ascii="Times New Roman" w:eastAsia="Times New Roman" w:hAnsi="Times New Roman" w:cs="Times New Roman"/>
          <w:color w:val="000000"/>
          <w:kern w:val="0"/>
          <w:sz w:val="24"/>
          <w:szCs w:val="24"/>
          <w:lang w:val="lt-LT"/>
          <w14:ligatures w14:val="none"/>
        </w:rPr>
        <w:t>–</w:t>
      </w:r>
      <w:r w:rsidR="00047386" w:rsidRPr="002A36D7">
        <w:rPr>
          <w:rFonts w:ascii="Times New Roman" w:eastAsia="Times New Roman" w:hAnsi="Times New Roman" w:cs="Times New Roman"/>
          <w:b/>
          <w:bCs/>
          <w:caps/>
          <w:color w:val="000000"/>
          <w:kern w:val="0"/>
          <w:sz w:val="24"/>
          <w:szCs w:val="24"/>
          <w:lang w:val="lt-LT"/>
          <w14:ligatures w14:val="none"/>
        </w:rPr>
        <w:t xml:space="preserve">PARDAVIMO SUTARTIES </w:t>
      </w:r>
    </w:p>
    <w:p w14:paraId="1716FC99" w14:textId="5F01F36E"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BENDROSIOS SĄLYGOS</w:t>
      </w:r>
    </w:p>
    <w:p w14:paraId="67E540D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4389DB4F"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w:t>
      </w:r>
      <w:r w:rsidR="00D42353">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color w:val="000000"/>
          <w:kern w:val="0"/>
          <w:sz w:val="24"/>
          <w:szCs w:val="24"/>
          <w:lang w:val="lt-LT"/>
          <w14:ligatures w14:val="none"/>
        </w:rPr>
        <w:t>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lastRenderedPageBreak/>
        <w:t>1.1.1.18. Sutartyje neapibrėžtos sąvokos suprantamos ir aiškinamos taip, kaip jas apibrėžia VPĮ ir kiti įstatymai bei teisės aktai, galiojantys Sutarties sudarymo ir vykdymo metu.</w:t>
      </w:r>
    </w:p>
    <w:p w14:paraId="7820D29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BC16C1" w:rsidRDefault="00047386" w:rsidP="00047386">
      <w:pPr>
        <w:spacing w:after="0" w:line="257" w:lineRule="atLeast"/>
        <w:ind w:left="792"/>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BC16C1"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BC16C1"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dokumentuose nustatytiems kokybiniams kriterijams pagrįsti ir nacionalinio saugumo interesus bei kilmės reikalavimus (jei taikoma).</w:t>
      </w:r>
    </w:p>
    <w:p w14:paraId="27EB37D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3.3.3. Tiekėjas privalo ne vėliau nei prieš 10 (dešimt) darbo dienų iki numatomo partnerio keitimo arba atsisakymo pateikti Pirkėjui argumentuotą rašytinį prašymą ir šiuos dokumentus:</w:t>
      </w:r>
    </w:p>
    <w:p w14:paraId="06ADACC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BC16C1"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lastRenderedPageBreak/>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BC16C1"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lastRenderedPageBreak/>
        <w:t>6.2.    Prekių perdavimas–priėmimas</w:t>
      </w:r>
    </w:p>
    <w:p w14:paraId="2811CE4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BC16C1"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it-IT"/>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BC16C1" w:rsidRDefault="00047386" w:rsidP="00047386">
      <w:pPr>
        <w:spacing w:after="0" w:line="257" w:lineRule="atLeast"/>
        <w:ind w:left="360"/>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 xml:space="preserve">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w:t>
      </w:r>
      <w:r w:rsidRPr="002A36D7">
        <w:rPr>
          <w:rFonts w:ascii="Times New Roman" w:eastAsia="Times New Roman" w:hAnsi="Times New Roman" w:cs="Times New Roman"/>
          <w:color w:val="000000"/>
          <w:kern w:val="0"/>
          <w:sz w:val="24"/>
          <w:szCs w:val="24"/>
          <w:lang w:val="lt-LT"/>
          <w14:ligatures w14:val="none"/>
        </w:rPr>
        <w:lastRenderedPageBreak/>
        <w:t>terminas. Garantinis terminas pradedamas skaičiuoti nuo pristatytų Prekių perdavimo–priėmimo akto pasirašymo dienos.</w:t>
      </w:r>
    </w:p>
    <w:p w14:paraId="27B2AA3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1142AA58" w14:textId="26A6FD5F"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 </w:t>
      </w:r>
    </w:p>
    <w:p w14:paraId="458D9FE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lastRenderedPageBreak/>
        <w:t>7.4.    Pirkėjo teisės, Tiekėjui nepašalinus Prekių trūkumų</w:t>
      </w:r>
    </w:p>
    <w:p w14:paraId="653C21A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xml:space="preserve">Šalių prievolių pagal Sutartį įvykdymas yra užtikrinamas Specialiųjų sąlygų 8 skyriuje nurodytais prievolių pagal Sutartį įvykdymo užtikrinimo būdais, Bendrųjų sąlygų 10 skyriuje nustatyta sutartinių </w:t>
      </w:r>
      <w:r w:rsidRPr="002A36D7">
        <w:rPr>
          <w:rFonts w:ascii="Times New Roman" w:eastAsia="Times New Roman" w:hAnsi="Times New Roman" w:cs="Times New Roman"/>
          <w:color w:val="000000"/>
          <w:kern w:val="0"/>
          <w:sz w:val="24"/>
          <w:szCs w:val="24"/>
          <w:lang w:val="lt-LT"/>
          <w14:ligatures w14:val="none"/>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lastRenderedPageBreak/>
        <w:t>12.1.2. Pirkėjas sumoka Tiekėjui avansą – ne daugiau kaip Specialiosiose sąlygose nurodytas avanso dydis.</w:t>
      </w:r>
    </w:p>
    <w:p w14:paraId="2EEC9FF4"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611301F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w:t>
      </w:r>
      <w:r w:rsidRPr="002A36D7">
        <w:rPr>
          <w:rFonts w:ascii="Times New Roman" w:eastAsia="Times New Roman" w:hAnsi="Times New Roman" w:cs="Times New Roman"/>
          <w:color w:val="000000"/>
          <w:kern w:val="0"/>
          <w:sz w:val="24"/>
          <w:szCs w:val="24"/>
          <w:lang w:val="lt-LT"/>
          <w14:ligatures w14:val="none"/>
        </w:rPr>
        <w:lastRenderedPageBreak/>
        <w:t>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xml:space="preserve">), Tiekėjas gali pateikti per informacinę sistemą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w:t>
      </w:r>
      <w:r w:rsidR="00D61B21" w:rsidRPr="00D61B21">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45819C76"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 xml:space="preserve">12.2.1.2. Europos elektroninių sąskaitų faktūrų standarto neatitinkančią elektroninę sąskaitą faktūrą Tiekėjas privalo pateikti, naudodamasis informacinės sistemos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priemonėmis (</w:t>
      </w:r>
      <w:r w:rsidR="00D61B21" w:rsidRPr="00D61B21">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72EBA5F9" w14:textId="448DFDE6"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 xml:space="preserve">12.2.2.   Pirkėjas elektronines sąskaitas faktūras priima ir apdoroja naudodamasis informacinės sistemos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priemonėmis, išskyrus VPĮ nustatytus išimtinius atvejus.</w:t>
      </w:r>
    </w:p>
    <w:p w14:paraId="554B461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BC16C1"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lastRenderedPageBreak/>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BC16C1"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fr-FR"/>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CF2CE6"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w:t>
      </w:r>
      <w:r w:rsidRPr="002A36D7">
        <w:rPr>
          <w:rFonts w:ascii="Times New Roman" w:eastAsia="Times New Roman" w:hAnsi="Times New Roman" w:cs="Times New Roman"/>
          <w:color w:val="000000"/>
          <w:kern w:val="0"/>
          <w:sz w:val="24"/>
          <w:szCs w:val="24"/>
          <w:lang w:val="lt-LT"/>
          <w14:ligatures w14:val="none"/>
        </w:rPr>
        <w:lastRenderedPageBreak/>
        <w:t>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CF2CE6">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lastRenderedPageBreak/>
        <w:t>22.2.  Sutarties nutraukimas Pirkėjo iniciatyva</w:t>
      </w:r>
    </w:p>
    <w:p w14:paraId="4A328708"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w:t>
      </w:r>
      <w:r w:rsidRPr="002A36D7">
        <w:rPr>
          <w:rFonts w:ascii="Times New Roman" w:eastAsia="Times New Roman" w:hAnsi="Times New Roman" w:cs="Times New Roman"/>
          <w:color w:val="000000"/>
          <w:kern w:val="0"/>
          <w:sz w:val="24"/>
          <w:szCs w:val="24"/>
          <w:lang w:val="lt-LT"/>
          <w14:ligatures w14:val="none"/>
        </w:rPr>
        <w:lastRenderedPageBreak/>
        <w:t>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lastRenderedPageBreak/>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CF2CE6"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CF2CE6"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CF2CE6"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CF2CE6"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lastRenderedPageBreak/>
        <w:t> </w:t>
      </w:r>
    </w:p>
    <w:p w14:paraId="5E9F5F36"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CF2CE6" w:rsidRDefault="00665195">
      <w:pPr>
        <w:rPr>
          <w:rFonts w:ascii="Times New Roman" w:hAnsi="Times New Roman" w:cs="Times New Roman"/>
          <w:sz w:val="24"/>
          <w:szCs w:val="24"/>
          <w:lang w:val="lt-LT"/>
        </w:rPr>
      </w:pPr>
    </w:p>
    <w:sectPr w:rsidR="00665195" w:rsidRPr="00CF2CE6" w:rsidSect="00232DCB">
      <w:headerReference w:type="default" r:id="rId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82012" w14:textId="77777777" w:rsidR="00D32E73" w:rsidRDefault="00D32E73" w:rsidP="00CF2CE6">
      <w:pPr>
        <w:spacing w:after="0" w:line="240" w:lineRule="auto"/>
      </w:pPr>
      <w:r>
        <w:separator/>
      </w:r>
    </w:p>
  </w:endnote>
  <w:endnote w:type="continuationSeparator" w:id="0">
    <w:p w14:paraId="44DF0917" w14:textId="77777777" w:rsidR="00D32E73" w:rsidRDefault="00D32E73" w:rsidP="00CF2C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0517E" w14:textId="77777777" w:rsidR="00D32E73" w:rsidRDefault="00D32E73" w:rsidP="00CF2CE6">
      <w:pPr>
        <w:spacing w:after="0" w:line="240" w:lineRule="auto"/>
      </w:pPr>
      <w:r>
        <w:separator/>
      </w:r>
    </w:p>
  </w:footnote>
  <w:footnote w:type="continuationSeparator" w:id="0">
    <w:p w14:paraId="523AEA05" w14:textId="77777777" w:rsidR="00D32E73" w:rsidRDefault="00D32E73" w:rsidP="00CF2C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7617021"/>
      <w:docPartObj>
        <w:docPartGallery w:val="Page Numbers (Top of Page)"/>
        <w:docPartUnique/>
      </w:docPartObj>
    </w:sdtPr>
    <w:sdtContent>
      <w:p w14:paraId="74EDEE2F" w14:textId="7439B5F4" w:rsidR="00CF2CE6" w:rsidRDefault="00CF2CE6">
        <w:pPr>
          <w:pStyle w:val="Antrats"/>
          <w:jc w:val="center"/>
        </w:pPr>
        <w:r>
          <w:fldChar w:fldCharType="begin"/>
        </w:r>
        <w:r>
          <w:instrText>PAGE   \* MERGEFORMAT</w:instrText>
        </w:r>
        <w:r>
          <w:fldChar w:fldCharType="separate"/>
        </w:r>
        <w:r>
          <w:rPr>
            <w:lang w:val="lt-LT"/>
          </w:rPr>
          <w:t>2</w:t>
        </w:r>
        <w:r>
          <w:fldChar w:fldCharType="end"/>
        </w:r>
      </w:p>
    </w:sdtContent>
  </w:sdt>
  <w:p w14:paraId="7DF31D6C" w14:textId="77777777" w:rsidR="00CF2CE6" w:rsidRDefault="00CF2CE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F98"/>
    <w:rsid w:val="000128AB"/>
    <w:rsid w:val="00047386"/>
    <w:rsid w:val="001103A1"/>
    <w:rsid w:val="002276E2"/>
    <w:rsid w:val="00232DCB"/>
    <w:rsid w:val="00273374"/>
    <w:rsid w:val="002A36D7"/>
    <w:rsid w:val="00415F91"/>
    <w:rsid w:val="005D78EE"/>
    <w:rsid w:val="005E1F98"/>
    <w:rsid w:val="00624FD6"/>
    <w:rsid w:val="00665195"/>
    <w:rsid w:val="0068186F"/>
    <w:rsid w:val="006C543A"/>
    <w:rsid w:val="0098516C"/>
    <w:rsid w:val="00AA4CED"/>
    <w:rsid w:val="00AF3D68"/>
    <w:rsid w:val="00B70820"/>
    <w:rsid w:val="00BC16C1"/>
    <w:rsid w:val="00BE1200"/>
    <w:rsid w:val="00C848D9"/>
    <w:rsid w:val="00CF2CE6"/>
    <w:rsid w:val="00D32E73"/>
    <w:rsid w:val="00D42353"/>
    <w:rsid w:val="00D61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F2CE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F2CE6"/>
  </w:style>
  <w:style w:type="paragraph" w:styleId="Porat">
    <w:name w:val="footer"/>
    <w:basedOn w:val="prastasis"/>
    <w:link w:val="PoratDiagrama"/>
    <w:uiPriority w:val="99"/>
    <w:unhideWhenUsed/>
    <w:rsid w:val="00CF2CE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F2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51799</Words>
  <Characters>29526</Characters>
  <Application>Microsoft Office Word</Application>
  <DocSecurity>0</DocSecurity>
  <Lines>246</Lines>
  <Paragraphs>162</Paragraphs>
  <ScaleCrop>false</ScaleCrop>
  <Company>VPT</Company>
  <LinksUpToDate>false</LinksUpToDate>
  <CharactersWithSpaces>81163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Aušra Malūkienė</cp:lastModifiedBy>
  <cp:revision>2</cp:revision>
  <dcterms:created xsi:type="dcterms:W3CDTF">2025-08-13T11:35:00Z</dcterms:created>
  <dcterms:modified xsi:type="dcterms:W3CDTF">2025-08-13T11:35:00Z</dcterms:modified>
</cp:coreProperties>
</file>